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15" w:rsidRPr="00112D15" w:rsidRDefault="0011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2D15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112D15" w:rsidRPr="00112D15" w:rsidRDefault="0011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2D15" w:rsidRPr="00112D15" w:rsidRDefault="0011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ИНФОРМАЦИЯ</w:t>
      </w:r>
    </w:p>
    <w:p w:rsidR="00112D15" w:rsidRPr="00112D15" w:rsidRDefault="0011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2D15" w:rsidRPr="00112D15" w:rsidRDefault="0011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ОСНОВНЫЕ НОВЕЛЛЫ</w:t>
      </w:r>
    </w:p>
    <w:p w:rsidR="00112D15" w:rsidRPr="00112D15" w:rsidRDefault="0011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В МЕТОДИЧЕСКИХ РЕКОМЕНДАЦИЯХ ПО ВОПРОСАМ ПРЕДСТАВЛЕНИЯ</w:t>
      </w:r>
    </w:p>
    <w:p w:rsidR="00112D15" w:rsidRPr="00112D15" w:rsidRDefault="0011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112D15" w:rsidRPr="00112D15" w:rsidRDefault="0011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ИМУЩЕСТВЕННОГО ХАРАКТЕРА И ЗАПОЛНЕНИЯ СООТВЕТСТВУЮЩЕЙ ФОРМЫ</w:t>
      </w:r>
    </w:p>
    <w:p w:rsidR="00112D15" w:rsidRPr="00112D15" w:rsidRDefault="0011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СПРАВКИ В 2022 ГОДУ (ЗА ОТЧЕТНЫЙ 2021 ГОД)</w:t>
      </w:r>
    </w:p>
    <w:p w:rsidR="00112D15" w:rsidRPr="00112D15" w:rsidRDefault="0011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15" w:rsidRPr="00112D15" w:rsidRDefault="00112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 w:rsidRPr="00112D15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112D15">
        <w:rPr>
          <w:rFonts w:ascii="Times New Roman" w:hAnsi="Times New Roman" w:cs="Times New Roman"/>
          <w:sz w:val="24"/>
          <w:szCs w:val="24"/>
        </w:rP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Методические рекомендации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1. 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2. В пункте 13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</w:t>
      </w:r>
      <w:proofErr w:type="gramStart"/>
      <w:r w:rsidRPr="00112D15">
        <w:rPr>
          <w:rFonts w:ascii="Times New Roman" w:hAnsi="Times New Roman" w:cs="Times New Roman"/>
          <w:sz w:val="24"/>
          <w:szCs w:val="24"/>
        </w:rPr>
        <w:t xml:space="preserve">В этой связи в Методических рекомендациях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5" w:history="1">
        <w:r w:rsidRPr="00112D15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112D15">
        <w:rPr>
          <w:rFonts w:ascii="Times New Roman" w:hAnsi="Times New Roman" w:cs="Times New Roman"/>
          <w:sz w:val="24"/>
          <w:szCs w:val="24"/>
        </w:rPr>
        <w:t xml:space="preserve">, установленной Указанием Банка России от 27 мая 2021 г. N 5798-У "О порядке предоставления кредитными организациями и </w:t>
      </w:r>
      <w:proofErr w:type="spellStart"/>
      <w:r w:rsidRPr="00112D15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112D15">
        <w:rPr>
          <w:rFonts w:ascii="Times New Roman" w:hAnsi="Times New Roman" w:cs="Times New Roman"/>
          <w:sz w:val="24"/>
          <w:szCs w:val="24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</w:t>
      </w:r>
      <w:proofErr w:type="gramEnd"/>
      <w:r w:rsidRPr="00112D1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12D1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12D15">
        <w:rPr>
          <w:rFonts w:ascii="Times New Roman" w:hAnsi="Times New Roman" w:cs="Times New Roman"/>
          <w:sz w:val="24"/>
          <w:szCs w:val="24"/>
        </w:rPr>
        <w:t xml:space="preserve"> имущественного характера, о единой форме предоставления сведений и порядке ее заполнения".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4. 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12D15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учтены изменения, предусмотренные </w:t>
      </w:r>
      <w:hyperlink r:id="rId6" w:history="1">
        <w:r w:rsidRPr="00112D1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12D1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lastRenderedPageBreak/>
        <w:t xml:space="preserve"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 w:rsidRPr="00112D15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112D15">
        <w:rPr>
          <w:rFonts w:ascii="Times New Roman" w:hAnsi="Times New Roman" w:cs="Times New Roman"/>
          <w:sz w:val="24"/>
          <w:szCs w:val="24"/>
        </w:rPr>
        <w:t>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8. В пункте 154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9. Определенны особенности представления информации об акциях, приобретенных на организованных торгах.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10. Отмечено, что при наличии обстоятельств фьючерсный договор подлежит отражению.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112D15" w:rsidRPr="00112D15" w:rsidRDefault="0011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15">
        <w:rPr>
          <w:rFonts w:ascii="Times New Roman" w:hAnsi="Times New Roman" w:cs="Times New Roman"/>
          <w:sz w:val="24"/>
          <w:szCs w:val="24"/>
        </w:rPr>
        <w:t>12. Положения Методических рекомендаций в целом актуализированы с учетом изменений нормативных правовых актов Российской Федерации.</w:t>
      </w:r>
    </w:p>
    <w:p w:rsidR="00112D15" w:rsidRPr="00112D15" w:rsidRDefault="0011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15" w:rsidRPr="00112D15" w:rsidRDefault="0011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15" w:rsidRPr="00112D15" w:rsidRDefault="00112D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B1262" w:rsidRPr="00112D15" w:rsidRDefault="009B1262">
      <w:pPr>
        <w:rPr>
          <w:rFonts w:ascii="Times New Roman" w:hAnsi="Times New Roman" w:cs="Times New Roman"/>
          <w:sz w:val="24"/>
          <w:szCs w:val="24"/>
        </w:rPr>
      </w:pPr>
    </w:p>
    <w:sectPr w:rsidR="009B1262" w:rsidRPr="00112D15" w:rsidSect="00112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15"/>
    <w:rsid w:val="00112D15"/>
    <w:rsid w:val="009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8D1BEC5B5B6331C82BA7DBED92440A429177CB856E3AFA9CDDB609589EE5E2FE26D6D2B54C288274E113A69kB78L" TargetMode="External"/><Relationship Id="rId5" Type="http://schemas.openxmlformats.org/officeDocument/2006/relationships/hyperlink" Target="consultantplus://offline/ref=6158D1BEC5B5B6331C82BA7DBED92440A4261E71BD54E3AFA9CDDB609589EE5E3DE235612A55DC8A2F5B476B2FEFC1BAB3FBEE78F59AECDDk87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1</cp:revision>
  <cp:lastPrinted>2022-01-11T12:02:00Z</cp:lastPrinted>
  <dcterms:created xsi:type="dcterms:W3CDTF">2022-01-11T11:59:00Z</dcterms:created>
  <dcterms:modified xsi:type="dcterms:W3CDTF">2022-01-11T12:02:00Z</dcterms:modified>
</cp:coreProperties>
</file>